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附件：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60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spacing w:val="8"/>
          <w:sz w:val="44"/>
          <w:szCs w:val="44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spacing w:val="8"/>
          <w:sz w:val="44"/>
          <w:szCs w:val="44"/>
          <w:shd w:val="clear" w:fill="FFFFFF"/>
        </w:rPr>
        <w:t>关于</w:t>
      </w:r>
      <w:r>
        <w:rPr>
          <w:rFonts w:hint="eastAsia" w:ascii="黑体" w:hAnsi="黑体" w:eastAsia="黑体" w:cs="黑体"/>
          <w:b/>
          <w:bCs w:val="0"/>
          <w:i w:val="0"/>
          <w:caps w:val="0"/>
          <w:spacing w:val="8"/>
          <w:sz w:val="44"/>
          <w:szCs w:val="44"/>
          <w:shd w:val="clear" w:fill="FFFFFF"/>
          <w:lang w:val="en-US" w:eastAsia="zh-CN"/>
        </w:rPr>
        <w:t>委托2023</w:t>
      </w:r>
      <w:r>
        <w:rPr>
          <w:rFonts w:hint="eastAsia" w:ascii="黑体" w:hAnsi="黑体" w:eastAsia="黑体" w:cs="黑体"/>
          <w:b/>
          <w:bCs w:val="0"/>
          <w:i w:val="0"/>
          <w:caps w:val="0"/>
          <w:spacing w:val="8"/>
          <w:sz w:val="44"/>
          <w:szCs w:val="44"/>
          <w:shd w:val="clear" w:fill="FFFFFF"/>
        </w:rPr>
        <w:t>年度</w:t>
      </w:r>
      <w:r>
        <w:rPr>
          <w:rFonts w:hint="eastAsia" w:ascii="黑体" w:hAnsi="黑体" w:eastAsia="黑体" w:cs="黑体"/>
          <w:b/>
          <w:bCs w:val="0"/>
          <w:i w:val="0"/>
          <w:caps w:val="0"/>
          <w:spacing w:val="8"/>
          <w:sz w:val="44"/>
          <w:szCs w:val="44"/>
          <w:shd w:val="clear" w:fill="FFFFFF"/>
          <w:lang w:val="en-US" w:eastAsia="zh-CN"/>
        </w:rPr>
        <w:t>经济效益专项审计等</w:t>
      </w:r>
      <w:r>
        <w:rPr>
          <w:rFonts w:hint="eastAsia" w:ascii="黑体" w:hAnsi="黑体" w:eastAsia="黑体" w:cs="黑体"/>
          <w:b/>
          <w:bCs w:val="0"/>
          <w:i w:val="0"/>
          <w:caps w:val="0"/>
          <w:spacing w:val="8"/>
          <w:sz w:val="44"/>
          <w:szCs w:val="44"/>
          <w:shd w:val="clear" w:fill="FFFFFF"/>
        </w:rPr>
        <w:t>服务的</w:t>
      </w:r>
      <w:r>
        <w:rPr>
          <w:rFonts w:hint="eastAsia" w:ascii="黑体" w:hAnsi="黑体" w:eastAsia="黑体" w:cs="黑体"/>
          <w:b/>
          <w:bCs w:val="0"/>
          <w:i w:val="0"/>
          <w:caps w:val="0"/>
          <w:spacing w:val="8"/>
          <w:sz w:val="44"/>
          <w:szCs w:val="44"/>
          <w:shd w:val="clear" w:fill="FFFFFF"/>
          <w:lang w:val="en-US" w:eastAsia="zh-CN"/>
        </w:rPr>
        <w:t>询价公告报价单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32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询价单位（盖章）：</w:t>
      </w:r>
    </w:p>
    <w:tbl>
      <w:tblPr>
        <w:tblStyle w:val="4"/>
        <w:tblW w:w="9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6"/>
        <w:gridCol w:w="6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2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8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丽水市新闻传媒中心（传媒集团）及下属公司      2023年度经济效益专项审计等服务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2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报价下浮</w:t>
            </w:r>
          </w:p>
        </w:tc>
        <w:tc>
          <w:tcPr>
            <w:tcW w:w="68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下浮率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2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68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2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8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32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法人代表签字：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A4732"/>
    <w:rsid w:val="11D94C7C"/>
    <w:rsid w:val="1CED6B49"/>
    <w:rsid w:val="41DB557D"/>
    <w:rsid w:val="4B8E52BD"/>
    <w:rsid w:val="50E92C1F"/>
    <w:rsid w:val="590347B4"/>
    <w:rsid w:val="68822BAA"/>
    <w:rsid w:val="6C1C4837"/>
    <w:rsid w:val="75261B05"/>
    <w:rsid w:val="7D5A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2024-01-11T03:19:00Z</dcterms:created>
  <dc:creator>cw</dc:creator>
  <cp:lastModifiedBy>cw</cp:lastModifiedBy>
  <dcterms:modified xsi:type="dcterms:W3CDTF">2024-01-19T06:40:22Z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